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C2E" w:rsidRDefault="004B7C44" w:rsidP="004B7C44">
      <w:pPr>
        <w:jc w:val="center"/>
        <w:rPr>
          <w:b/>
          <w:sz w:val="32"/>
          <w:lang w:val="es-MX"/>
        </w:rPr>
      </w:pPr>
      <w:r w:rsidRPr="004B7C44">
        <w:rPr>
          <w:b/>
          <w:sz w:val="32"/>
          <w:lang w:val="es-MX"/>
        </w:rPr>
        <w:t>Panasonic lanza actualización de firmware para sus audífonos inalámbricos True Wireless RZ-S500W y RZ-S300W</w:t>
      </w:r>
    </w:p>
    <w:p w:rsidR="003C0A03" w:rsidRPr="004B7C44" w:rsidRDefault="003C0A03" w:rsidP="004B7C44">
      <w:pPr>
        <w:jc w:val="center"/>
        <w:rPr>
          <w:b/>
          <w:sz w:val="32"/>
          <w:lang w:val="es-MX"/>
        </w:rPr>
      </w:pPr>
    </w:p>
    <w:p w:rsidR="004B7C44" w:rsidRPr="003C0A03" w:rsidRDefault="004B7C44" w:rsidP="004B7C44">
      <w:pPr>
        <w:rPr>
          <w:b/>
          <w:sz w:val="24"/>
          <w:u w:val="single"/>
          <w:lang w:val="es-MX"/>
        </w:rPr>
      </w:pPr>
      <w:r w:rsidRPr="003C0A03">
        <w:rPr>
          <w:b/>
          <w:sz w:val="24"/>
          <w:u w:val="single"/>
          <w:lang w:val="es-MX"/>
        </w:rPr>
        <w:t>Introducción</w:t>
      </w:r>
    </w:p>
    <w:p w:rsidR="004B7C44" w:rsidRDefault="004B7C44" w:rsidP="004B7C44">
      <w:pPr>
        <w:rPr>
          <w:lang w:val="es-MX"/>
        </w:rPr>
      </w:pPr>
      <w:r>
        <w:rPr>
          <w:lang w:val="es-MX"/>
        </w:rPr>
        <w:t xml:space="preserve">Panasonic lanzará una actualización de firmware para los audífonos inalámbricos True Wireless </w:t>
      </w:r>
      <w:r w:rsidRPr="004B7C44">
        <w:rPr>
          <w:b/>
          <w:lang w:val="es-MX"/>
        </w:rPr>
        <w:t>RZ-S500W y RZ-S300W</w:t>
      </w:r>
      <w:r>
        <w:rPr>
          <w:lang w:val="es-MX"/>
        </w:rPr>
        <w:t xml:space="preserve"> junto con una aplicación para mejorar las funciones y usabilidad. Todos los programas estarán disponibles el 25 de febrero de 2021. Las principales funciones a actualizar son las siguientes:</w:t>
      </w:r>
    </w:p>
    <w:p w:rsidR="004B7C44" w:rsidRDefault="004B7C44" w:rsidP="004B7C44">
      <w:pPr>
        <w:rPr>
          <w:lang w:val="es-MX"/>
        </w:rPr>
      </w:pPr>
      <w:r>
        <w:rPr>
          <w:lang w:val="es-MX"/>
        </w:rPr>
        <w:t xml:space="preserve">Versión de firmware: </w:t>
      </w:r>
    </w:p>
    <w:p w:rsidR="004B7C44" w:rsidRPr="00F75DFC" w:rsidRDefault="004B7C44" w:rsidP="004B7C44">
      <w:pPr>
        <w:rPr>
          <w:lang w:val="es-MX"/>
        </w:rPr>
      </w:pPr>
      <w:r w:rsidRPr="00F75DFC">
        <w:rPr>
          <w:lang w:val="es-MX"/>
        </w:rPr>
        <w:t>RZ-S500W JMS1ZY 02.50</w:t>
      </w:r>
    </w:p>
    <w:p w:rsidR="004B7C44" w:rsidRPr="004B7C44" w:rsidRDefault="004B7C44" w:rsidP="004B7C44">
      <w:r w:rsidRPr="004B7C44">
        <w:t>RZ-S300W JMS1ZX 02.00</w:t>
      </w:r>
    </w:p>
    <w:p w:rsidR="004B7C44" w:rsidRDefault="004B7C44" w:rsidP="004B7C44">
      <w:pPr>
        <w:pStyle w:val="Prrafodelista"/>
        <w:numPr>
          <w:ilvl w:val="0"/>
          <w:numId w:val="1"/>
        </w:numPr>
        <w:rPr>
          <w:b/>
          <w:lang w:val="es-MX"/>
        </w:rPr>
      </w:pPr>
      <w:r>
        <w:rPr>
          <w:b/>
          <w:lang w:val="es-MX"/>
        </w:rPr>
        <w:t>Agrega la opción de personalización del sensor táctil</w:t>
      </w:r>
    </w:p>
    <w:p w:rsidR="004B7C44" w:rsidRDefault="004B7C44" w:rsidP="004B7C44">
      <w:pPr>
        <w:pStyle w:val="Prrafodelista"/>
        <w:numPr>
          <w:ilvl w:val="0"/>
          <w:numId w:val="1"/>
        </w:numPr>
        <w:rPr>
          <w:b/>
          <w:lang w:val="es-MX"/>
        </w:rPr>
      </w:pPr>
      <w:r>
        <w:rPr>
          <w:b/>
          <w:lang w:val="es-MX"/>
        </w:rPr>
        <w:t>Mejora la calidad de transmisión de voz durante las llamadas telefónicas</w:t>
      </w:r>
    </w:p>
    <w:p w:rsidR="004B7C44" w:rsidRDefault="004B7C44" w:rsidP="004B7C44">
      <w:pPr>
        <w:pStyle w:val="Prrafodelista"/>
        <w:numPr>
          <w:ilvl w:val="0"/>
          <w:numId w:val="1"/>
        </w:numPr>
        <w:rPr>
          <w:b/>
          <w:lang w:val="es-MX"/>
        </w:rPr>
      </w:pPr>
      <w:r>
        <w:rPr>
          <w:b/>
          <w:lang w:val="es-MX"/>
        </w:rPr>
        <w:t>Agrega una explicación de cómo activar los audífonos</w:t>
      </w:r>
      <w:r>
        <w:rPr>
          <w:lang w:val="es-MX"/>
        </w:rPr>
        <w:t xml:space="preserve"> </w:t>
      </w:r>
      <w:r>
        <w:rPr>
          <w:b/>
          <w:lang w:val="es-MX"/>
        </w:rPr>
        <w:t>desde el modo de "apagado automático"</w:t>
      </w:r>
    </w:p>
    <w:p w:rsidR="004B7C44" w:rsidRDefault="004B7C44" w:rsidP="004B7C44">
      <w:pPr>
        <w:rPr>
          <w:lang w:val="es-MX"/>
        </w:rPr>
      </w:pPr>
      <w:r>
        <w:rPr>
          <w:lang w:val="es-MX"/>
        </w:rPr>
        <w:t>A continuación se incluyen más detalles sobre las mejoras del firmware.</w:t>
      </w:r>
    </w:p>
    <w:p w:rsidR="003C0A03" w:rsidRDefault="003C0A03" w:rsidP="004B7C44">
      <w:pPr>
        <w:rPr>
          <w:b/>
          <w:sz w:val="24"/>
          <w:u w:val="single"/>
          <w:lang w:val="es-MX"/>
        </w:rPr>
      </w:pPr>
    </w:p>
    <w:p w:rsidR="004B7C44" w:rsidRDefault="004B7C44" w:rsidP="004B7C44">
      <w:pPr>
        <w:rPr>
          <w:b/>
          <w:sz w:val="24"/>
          <w:u w:val="single"/>
          <w:lang w:val="es-MX"/>
        </w:rPr>
      </w:pPr>
      <w:r>
        <w:rPr>
          <w:b/>
          <w:sz w:val="24"/>
          <w:u w:val="single"/>
          <w:lang w:val="es-MX"/>
        </w:rPr>
        <w:t>Nueva Opción de Personalización del Sensor Táctil</w:t>
      </w:r>
    </w:p>
    <w:p w:rsidR="004B7C44" w:rsidRDefault="004B7C44" w:rsidP="004B7C44">
      <w:pPr>
        <w:rPr>
          <w:lang w:val="es-MX"/>
        </w:rPr>
      </w:pPr>
      <w:r>
        <w:rPr>
          <w:lang w:val="es-MX"/>
        </w:rPr>
        <w:t>Los usuarios ahora pueden personalizar los controles de los sensores táctiles izquierdo y derecho a través de la aplicación.</w:t>
      </w:r>
    </w:p>
    <w:p w:rsidR="004B7C44" w:rsidRDefault="004B7C44" w:rsidP="004B7C44">
      <w:pPr>
        <w:rPr>
          <w:lang w:val="es-MX"/>
        </w:rPr>
      </w:pPr>
      <w:r>
        <w:rPr>
          <w:rFonts w:eastAsia="MS PGothic" w:cs="Arial"/>
          <w:noProof/>
          <w:sz w:val="21"/>
          <w:szCs w:val="21"/>
          <w:lang w:val="es-MX" w:eastAsia="es-MX"/>
        </w:rPr>
        <w:drawing>
          <wp:inline distT="0" distB="0" distL="0" distR="0">
            <wp:extent cx="1854200" cy="1485900"/>
            <wp:effectExtent l="0" t="0" r="0" b="0"/>
            <wp:docPr id="1" name="Imagen 1" descr="Touch_sensor_RZ-S500W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uch_sensor_RZ-S500W_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MS PGothic" w:cs="Arial"/>
          <w:noProof/>
          <w:sz w:val="21"/>
          <w:szCs w:val="21"/>
          <w:lang w:val="es-MX" w:eastAsia="es-MX"/>
        </w:rPr>
        <w:drawing>
          <wp:inline distT="0" distB="0" distL="0" distR="0" wp14:anchorId="5F9EA8FA" wp14:editId="64C56EE9">
            <wp:extent cx="1857376" cy="1485900"/>
            <wp:effectExtent l="0" t="0" r="0" b="0"/>
            <wp:docPr id="5" name="図 5" descr="C:\Users\ishikawa\AppData\Local\Microsoft\Windows\INetCache\Content.Word\Touch_sensor_RZ-S300W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shikawa\AppData\Local\Microsoft\Windows\INetCache\Content.Word\Touch_sensor_RZ-S300W_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61" cy="149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A03" w:rsidRDefault="003C0A03" w:rsidP="003C0A03">
      <w:pPr>
        <w:rPr>
          <w:lang w:val="es-MX"/>
        </w:rPr>
      </w:pPr>
      <w:r>
        <w:rPr>
          <w:lang w:val="es-MX"/>
        </w:rPr>
        <w:t>Lista de controles de sensor táctil</w:t>
      </w:r>
    </w:p>
    <w:tbl>
      <w:tblPr>
        <w:tblStyle w:val="Tablaconcuadrcula"/>
        <w:tblW w:w="9776" w:type="dxa"/>
        <w:tblInd w:w="-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00" w:firstRow="0" w:lastRow="0" w:firstColumn="0" w:lastColumn="0" w:noHBand="0" w:noVBand="1"/>
      </w:tblPr>
      <w:tblGrid>
        <w:gridCol w:w="1577"/>
        <w:gridCol w:w="2529"/>
        <w:gridCol w:w="1134"/>
        <w:gridCol w:w="4536"/>
      </w:tblGrid>
      <w:tr w:rsidR="002E2DCA" w:rsidTr="002E2DCA">
        <w:trPr>
          <w:trHeight w:val="398"/>
        </w:trPr>
        <w:tc>
          <w:tcPr>
            <w:tcW w:w="4106" w:type="dxa"/>
            <w:gridSpan w:val="2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2E2DCA" w:rsidRPr="00B5798E" w:rsidRDefault="002E2DCA" w:rsidP="002E2DC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  <w:r>
              <w:rPr>
                <w:rFonts w:ascii="Arial" w:eastAsia="MS PGothic" w:hAnsi="Arial" w:cs="Arial"/>
                <w:b/>
                <w:color w:val="FFFFFF"/>
                <w:kern w:val="2"/>
                <w:sz w:val="21"/>
                <w:szCs w:val="21"/>
                <w:lang w:val="es-MX"/>
              </w:rPr>
              <w:t>Operaciones Generales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EAEAEA"/>
          </w:tcPr>
          <w:p w:rsidR="002E2DCA" w:rsidRPr="00985380" w:rsidRDefault="002E2DCA" w:rsidP="002E2DCA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eastAsia="MS PGothic" w:cs="Arial"/>
                <w:b/>
                <w:noProof/>
                <w:sz w:val="32"/>
                <w:lang w:val="es-MX" w:eastAsia="es-MX"/>
              </w:rPr>
              <w:drawing>
                <wp:inline distT="0" distB="0" distL="0" distR="0" wp14:anchorId="5298D0DF" wp14:editId="4B91E3D6">
                  <wp:extent cx="533400" cy="228600"/>
                  <wp:effectExtent l="0" t="0" r="0" b="0"/>
                  <wp:docPr id="26" name="図 26" descr="C:\Users\ishikawa\AppData\Local\Microsoft\Windows\INetCache\Content.Word\icon_btn_play_s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ishikawa\AppData\Local\Microsoft\Windows\INetCache\Content.Word\icon_btn_play_s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EAEA"/>
            <w:vAlign w:val="center"/>
          </w:tcPr>
          <w:p w:rsidR="002E2DCA" w:rsidRDefault="002E2DCA" w:rsidP="002E2DCA">
            <w:pP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Reproducir / Detener</w:t>
            </w:r>
          </w:p>
        </w:tc>
      </w:tr>
      <w:tr w:rsidR="002E2DCA" w:rsidTr="002E2DCA">
        <w:trPr>
          <w:trHeight w:val="398"/>
        </w:trPr>
        <w:tc>
          <w:tcPr>
            <w:tcW w:w="4106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2E2DCA" w:rsidRPr="00B5798E" w:rsidRDefault="002E2DCA" w:rsidP="002E2DC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2E2DCA" w:rsidRPr="00985380" w:rsidRDefault="002E2DCA" w:rsidP="002E2DCA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eastAsia="MS PGothic" w:cs="Arial"/>
                <w:b/>
                <w:noProof/>
                <w:sz w:val="32"/>
                <w:lang w:val="es-MX" w:eastAsia="es-MX"/>
              </w:rPr>
              <w:drawing>
                <wp:inline distT="0" distB="0" distL="0" distR="0" wp14:anchorId="36DE6701" wp14:editId="0D22582D">
                  <wp:extent cx="457200" cy="228600"/>
                  <wp:effectExtent l="0" t="0" r="0" b="0"/>
                  <wp:docPr id="23" name="図 23" descr="C:\Users\ishikawa\AppData\Local\Microsoft\Windows\INetCache\Content.Word\icon_btn_song_b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ishikawa\AppData\Local\Microsoft\Windows\INetCache\Content.Word\icon_btn_song_ba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E2DCA" w:rsidRDefault="002E2DCA" w:rsidP="002E2DCA">
            <w:pP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Retroceder una pista</w:t>
            </w:r>
          </w:p>
        </w:tc>
      </w:tr>
      <w:tr w:rsidR="002E2DCA" w:rsidTr="002E2DCA">
        <w:trPr>
          <w:trHeight w:val="398"/>
        </w:trPr>
        <w:tc>
          <w:tcPr>
            <w:tcW w:w="4106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2E2DCA" w:rsidRPr="00B5798E" w:rsidRDefault="002E2DCA" w:rsidP="002E2DC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EAEAEA"/>
          </w:tcPr>
          <w:p w:rsidR="002E2DCA" w:rsidRPr="00985380" w:rsidRDefault="002E2DCA" w:rsidP="002E2DCA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eastAsia="MS PGothic" w:cs="Arial"/>
                <w:b/>
                <w:noProof/>
                <w:sz w:val="32"/>
                <w:lang w:val="es-MX" w:eastAsia="es-MX"/>
              </w:rPr>
              <w:drawing>
                <wp:inline distT="0" distB="0" distL="0" distR="0" wp14:anchorId="799D5C68" wp14:editId="24EF0C7A">
                  <wp:extent cx="457200" cy="228600"/>
                  <wp:effectExtent l="0" t="0" r="0" b="0"/>
                  <wp:docPr id="22" name="図 22" descr="C:\Users\ishikawa\AppData\Local\Microsoft\Windows\INetCache\Content.Word\icon_btn_song_fe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ishikawa\AppData\Local\Microsoft\Windows\INetCache\Content.Word\icon_btn_song_fe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EAEA"/>
            <w:vAlign w:val="center"/>
          </w:tcPr>
          <w:p w:rsidR="002E2DCA" w:rsidRDefault="002E2DCA" w:rsidP="002E2DCA">
            <w:pP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Adelantar una pista</w:t>
            </w:r>
          </w:p>
        </w:tc>
      </w:tr>
      <w:tr w:rsidR="002E2DCA" w:rsidTr="002E2DCA">
        <w:trPr>
          <w:trHeight w:val="398"/>
        </w:trPr>
        <w:tc>
          <w:tcPr>
            <w:tcW w:w="4106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2E2DCA" w:rsidRPr="00B5798E" w:rsidRDefault="002E2DCA" w:rsidP="002E2DC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2E2DCA" w:rsidRPr="00985380" w:rsidRDefault="002E2DCA" w:rsidP="002E2DCA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eastAsia="MS PGothic" w:cs="Arial"/>
                <w:b/>
                <w:noProof/>
                <w:sz w:val="32"/>
                <w:lang w:val="es-MX" w:eastAsia="es-MX"/>
              </w:rPr>
              <w:drawing>
                <wp:inline distT="0" distB="0" distL="0" distR="0" wp14:anchorId="01BE6031" wp14:editId="7F7CF04B">
                  <wp:extent cx="457200" cy="228600"/>
                  <wp:effectExtent l="0" t="0" r="0" b="0"/>
                  <wp:docPr id="194" name="図 194" descr="C:\Users\ishikawa\AppData\Local\Microsoft\Windows\INetCache\Content.Word\icon_btn_vol_min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ishikawa\AppData\Local\Microsoft\Windows\INetCache\Content.Word\icon_btn_vol_min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E2DCA" w:rsidRDefault="002E2DCA" w:rsidP="002E2DCA">
            <w:pP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Bajar volumen</w:t>
            </w:r>
          </w:p>
        </w:tc>
      </w:tr>
      <w:tr w:rsidR="003C0A03" w:rsidTr="002E2DCA">
        <w:trPr>
          <w:trHeight w:val="398"/>
        </w:trPr>
        <w:tc>
          <w:tcPr>
            <w:tcW w:w="4106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3C0A03" w:rsidRPr="00B5798E" w:rsidRDefault="003C0A03" w:rsidP="006708B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EAEAEA"/>
          </w:tcPr>
          <w:p w:rsidR="003C0A03" w:rsidRPr="00985380" w:rsidRDefault="003C0A03" w:rsidP="006708BA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eastAsia="MS PGothic" w:cs="Arial"/>
                <w:b/>
                <w:noProof/>
                <w:sz w:val="32"/>
                <w:lang w:val="es-MX" w:eastAsia="es-MX"/>
              </w:rPr>
              <w:drawing>
                <wp:inline distT="0" distB="0" distL="0" distR="0" wp14:anchorId="531FFD1A" wp14:editId="0D3DBEC4">
                  <wp:extent cx="457200" cy="228600"/>
                  <wp:effectExtent l="0" t="0" r="0" b="0"/>
                  <wp:docPr id="195" name="図 195" descr="C:\Users\ishikawa\AppData\Local\Microsoft\Windows\INetCache\Content.Word\icon_btn_vol_pl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ishikawa\AppData\Local\Microsoft\Windows\INetCache\Content.Word\icon_btn_vol_pl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EAEA"/>
            <w:vAlign w:val="center"/>
          </w:tcPr>
          <w:p w:rsidR="003C0A03" w:rsidRDefault="002E2DCA" w:rsidP="006708BA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Subir volumen</w:t>
            </w:r>
          </w:p>
        </w:tc>
      </w:tr>
      <w:tr w:rsidR="003C0A03" w:rsidRPr="00F75DFC" w:rsidTr="002E2DCA">
        <w:trPr>
          <w:trHeight w:val="398"/>
        </w:trPr>
        <w:tc>
          <w:tcPr>
            <w:tcW w:w="4106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3C0A03" w:rsidRPr="00B5798E" w:rsidRDefault="003C0A03" w:rsidP="006708B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3C0A03" w:rsidRPr="00E64412" w:rsidRDefault="003C0A03" w:rsidP="006708BA">
            <w:pPr>
              <w:rPr>
                <w:rFonts w:eastAsia="MS PGothic" w:cs="Arial"/>
                <w:sz w:val="14"/>
                <w:szCs w:val="21"/>
              </w:rPr>
            </w:pPr>
            <w:r w:rsidRPr="00E64412">
              <w:rPr>
                <w:rFonts w:eastAsia="MS PGothic" w:cs="Arial"/>
                <w:sz w:val="14"/>
                <w:szCs w:val="21"/>
              </w:rPr>
              <w:t>RZ-</w:t>
            </w:r>
            <w:r w:rsidRPr="00E64412">
              <w:rPr>
                <w:rFonts w:eastAsia="MS PGothic" w:cs="Arial" w:hint="eastAsia"/>
                <w:sz w:val="14"/>
                <w:szCs w:val="21"/>
              </w:rPr>
              <w:t>S500W</w:t>
            </w:r>
          </w:p>
          <w:p w:rsidR="003C0A03" w:rsidRPr="00985380" w:rsidRDefault="003C0A03" w:rsidP="006708BA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eastAsia="MS PGothic" w:cs="Arial"/>
                <w:b/>
                <w:noProof/>
                <w:sz w:val="32"/>
                <w:lang w:val="es-MX" w:eastAsia="es-MX"/>
              </w:rPr>
              <w:drawing>
                <wp:inline distT="0" distB="0" distL="0" distR="0" wp14:anchorId="14CC2366" wp14:editId="7676AA63">
                  <wp:extent cx="541020" cy="216408"/>
                  <wp:effectExtent l="0" t="0" r="0" b="0"/>
                  <wp:docPr id="29" name="図 29" descr="C:\Users\ishikawa\AppData\Local\Microsoft\Windows\INetCache\Content.Word\icon_btn_External_soundcontrol_switch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ishikawa\AppData\Local\Microsoft\Windows\INetCache\Content.Word\icon_btn_External_soundcontrol_switch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54" cy="22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 w:val="restart"/>
            <w:tcBorders>
              <w:top w:val="single" w:sz="4" w:space="0" w:color="FFFFFF" w:themeColor="background1"/>
              <w:left w:val="nil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C0A03" w:rsidRPr="002E2DCA" w:rsidRDefault="002E2DCA" w:rsidP="006708BA">
            <w:pPr>
              <w:rPr>
                <w:rFonts w:eastAsia="MS PGothic" w:cs="Arial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Cambiar modo de control de Sonido Ambiental</w:t>
            </w:r>
          </w:p>
        </w:tc>
      </w:tr>
      <w:tr w:rsidR="003C0A03" w:rsidTr="002E2DCA">
        <w:trPr>
          <w:trHeight w:val="398"/>
        </w:trPr>
        <w:tc>
          <w:tcPr>
            <w:tcW w:w="4106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3C0A03" w:rsidRPr="002E2DCA" w:rsidRDefault="003C0A03" w:rsidP="006708B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3C0A03" w:rsidRPr="00E64412" w:rsidRDefault="003C0A03" w:rsidP="006708BA">
            <w:pPr>
              <w:rPr>
                <w:rFonts w:eastAsia="MS PGothic" w:cs="Arial"/>
                <w:sz w:val="14"/>
                <w:szCs w:val="21"/>
              </w:rPr>
            </w:pPr>
            <w:r w:rsidRPr="00E64412">
              <w:rPr>
                <w:rFonts w:eastAsia="MS PGothic" w:cs="Arial"/>
                <w:sz w:val="14"/>
                <w:szCs w:val="21"/>
              </w:rPr>
              <w:t>RZ-</w:t>
            </w:r>
            <w:r>
              <w:rPr>
                <w:rFonts w:eastAsia="MS PGothic" w:cs="Arial" w:hint="eastAsia"/>
                <w:sz w:val="14"/>
                <w:szCs w:val="21"/>
              </w:rPr>
              <w:t>S3</w:t>
            </w:r>
            <w:r w:rsidRPr="00E64412">
              <w:rPr>
                <w:rFonts w:eastAsia="MS PGothic" w:cs="Arial" w:hint="eastAsia"/>
                <w:sz w:val="14"/>
                <w:szCs w:val="21"/>
              </w:rPr>
              <w:t>00W</w:t>
            </w:r>
          </w:p>
          <w:p w:rsidR="003C0A03" w:rsidRDefault="003C0A03" w:rsidP="006708BA">
            <w:pPr>
              <w:rPr>
                <w:rFonts w:eastAsia="MS PGothic" w:cs="Arial"/>
                <w:b/>
                <w:noProof/>
                <w:sz w:val="32"/>
              </w:rPr>
            </w:pPr>
            <w:r>
              <w:rPr>
                <w:rFonts w:eastAsia="MS PGothic" w:cs="Arial"/>
                <w:noProof/>
                <w:sz w:val="21"/>
                <w:szCs w:val="21"/>
                <w:lang w:val="es-MX" w:eastAsia="es-MX"/>
              </w:rPr>
              <w:drawing>
                <wp:inline distT="0" distB="0" distL="0" distR="0" wp14:anchorId="417389DB" wp14:editId="087C73FF">
                  <wp:extent cx="525780" cy="224333"/>
                  <wp:effectExtent l="0" t="0" r="7620" b="4445"/>
                  <wp:docPr id="6" name="図 6" descr="C:\Users\ishikawa\AppData\Local\Microsoft\Windows\INetCache\Content.Word\icon_btn_External_soundcontrol_off_switch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shikawa\AppData\Local\Microsoft\Windows\INetCache\Content.Word\icon_btn_External_soundcontrol_off_switch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16" cy="23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/>
            <w:tcBorders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3C0A03" w:rsidRPr="00985380" w:rsidRDefault="003C0A03" w:rsidP="006708BA">
            <w:pPr>
              <w:rPr>
                <w:rFonts w:eastAsia="MS PGothic" w:cs="Arial"/>
                <w:sz w:val="21"/>
                <w:szCs w:val="21"/>
              </w:rPr>
            </w:pPr>
          </w:p>
        </w:tc>
      </w:tr>
      <w:tr w:rsidR="003C0A03" w:rsidTr="002E2DCA">
        <w:trPr>
          <w:trHeight w:val="398"/>
        </w:trPr>
        <w:tc>
          <w:tcPr>
            <w:tcW w:w="4106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3C0A03" w:rsidRPr="00B5798E" w:rsidRDefault="003C0A03" w:rsidP="006708B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EAEAEA"/>
          </w:tcPr>
          <w:p w:rsidR="003C0A03" w:rsidRPr="00E64412" w:rsidRDefault="003C0A03" w:rsidP="006708BA">
            <w:pPr>
              <w:rPr>
                <w:rFonts w:eastAsia="MS PGothic" w:cs="Arial"/>
                <w:sz w:val="14"/>
                <w:szCs w:val="21"/>
              </w:rPr>
            </w:pPr>
            <w:r w:rsidRPr="00E64412">
              <w:rPr>
                <w:rFonts w:eastAsia="MS PGothic" w:cs="Arial"/>
                <w:sz w:val="14"/>
                <w:szCs w:val="21"/>
              </w:rPr>
              <w:t>RZ-</w:t>
            </w:r>
            <w:r w:rsidRPr="00E64412">
              <w:rPr>
                <w:rFonts w:eastAsia="MS PGothic" w:cs="Arial" w:hint="eastAsia"/>
                <w:sz w:val="14"/>
                <w:szCs w:val="21"/>
              </w:rPr>
              <w:t>S500W</w:t>
            </w:r>
          </w:p>
          <w:p w:rsidR="003C0A03" w:rsidRPr="00985380" w:rsidRDefault="003C0A03" w:rsidP="006708BA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eastAsia="MS PGothic" w:cs="Arial"/>
                <w:b/>
                <w:noProof/>
                <w:sz w:val="32"/>
                <w:lang w:val="es-MX" w:eastAsia="es-MX"/>
              </w:rPr>
              <w:drawing>
                <wp:inline distT="0" distB="0" distL="0" distR="0" wp14:anchorId="297AC485" wp14:editId="65D1F5B6">
                  <wp:extent cx="548640" cy="205740"/>
                  <wp:effectExtent l="0" t="0" r="0" b="3810"/>
                  <wp:docPr id="27" name="図 27" descr="C:\Users\ishikawa\AppData\Local\Microsoft\Windows\INetCache\Content.Word\icon_btn_noise_cancel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ishikawa\AppData\Local\Microsoft\Windows\INetCache\Content.Word\icon_btn_noise_cancel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361" cy="20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EAEA"/>
            <w:vAlign w:val="center"/>
          </w:tcPr>
          <w:p w:rsidR="003C0A03" w:rsidRDefault="002E2DCA" w:rsidP="00F75DFC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 xml:space="preserve">Cancelación de </w:t>
            </w:r>
            <w:r w:rsidR="00F75DFC"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ruido</w:t>
            </w:r>
            <w:r w:rsidR="003C0A03">
              <w:rPr>
                <w:rFonts w:eastAsia="MS PGothic" w:cs="Arial"/>
                <w:sz w:val="18"/>
                <w:szCs w:val="18"/>
              </w:rPr>
              <w:t>*</w:t>
            </w:r>
          </w:p>
        </w:tc>
      </w:tr>
      <w:tr w:rsidR="002E2DCA" w:rsidTr="002E2DCA">
        <w:trPr>
          <w:trHeight w:val="398"/>
        </w:trPr>
        <w:tc>
          <w:tcPr>
            <w:tcW w:w="4106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2E2DCA" w:rsidRPr="00B5798E" w:rsidRDefault="002E2DCA" w:rsidP="002E2DC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2E2DCA" w:rsidRPr="00985380" w:rsidRDefault="002E2DCA" w:rsidP="002E2DCA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eastAsia="MS PGothic" w:cs="Arial"/>
                <w:b/>
                <w:noProof/>
                <w:sz w:val="32"/>
                <w:lang w:val="es-MX" w:eastAsia="es-MX"/>
              </w:rPr>
              <w:drawing>
                <wp:inline distT="0" distB="0" distL="0" distR="0" wp14:anchorId="355BC33E" wp14:editId="1C5DE3B0">
                  <wp:extent cx="533400" cy="228600"/>
                  <wp:effectExtent l="0" t="0" r="0" b="0"/>
                  <wp:docPr id="192" name="図 192" descr="C:\Users\ishikawa\AppData\Local\Microsoft\Windows\INetCache\Content.Word\icon_btn_ambi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ishikawa\AppData\Local\Microsoft\Windows\INetCache\Content.Word\icon_btn_ambi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E2DCA" w:rsidRDefault="002E2DCA" w:rsidP="002E2DCA">
            <w:pP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Sonido Ambiental</w:t>
            </w:r>
          </w:p>
        </w:tc>
      </w:tr>
      <w:tr w:rsidR="002E2DCA" w:rsidRPr="00F75DFC" w:rsidTr="002E2DCA">
        <w:trPr>
          <w:trHeight w:val="398"/>
        </w:trPr>
        <w:tc>
          <w:tcPr>
            <w:tcW w:w="4106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2E2DCA" w:rsidRPr="00B5798E" w:rsidRDefault="002E2DCA" w:rsidP="002E2DC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EAEAEA"/>
          </w:tcPr>
          <w:p w:rsidR="002E2DCA" w:rsidRPr="00985380" w:rsidRDefault="002E2DCA" w:rsidP="002E2DCA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eastAsia="MS PGothic" w:cs="Arial"/>
                <w:b/>
                <w:noProof/>
                <w:sz w:val="32"/>
                <w:lang w:val="es-MX" w:eastAsia="es-MX"/>
              </w:rPr>
              <w:drawing>
                <wp:inline distT="0" distB="0" distL="0" distR="0" wp14:anchorId="58F49953" wp14:editId="3AAADC72">
                  <wp:extent cx="518160" cy="222068"/>
                  <wp:effectExtent l="0" t="0" r="0" b="6985"/>
                  <wp:docPr id="31" name="図 31" descr="C:\Users\ishikawa\AppData\Local\Microsoft\Windows\INetCache\Content.Word\icon_btn_External_soundcontrol_o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ishikawa\AppData\Local\Microsoft\Windows\INetCache\Content.Word\icon_btn_External_soundcontrol_o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64" cy="23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EAEA"/>
            <w:vAlign w:val="center"/>
          </w:tcPr>
          <w:p w:rsidR="002E2DCA" w:rsidRDefault="002E2DCA" w:rsidP="002E2DCA">
            <w:pP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Apagar control de Sonido Ambiental</w:t>
            </w:r>
          </w:p>
        </w:tc>
      </w:tr>
      <w:tr w:rsidR="002E2DCA" w:rsidTr="002E2DCA">
        <w:trPr>
          <w:trHeight w:val="398"/>
        </w:trPr>
        <w:tc>
          <w:tcPr>
            <w:tcW w:w="4106" w:type="dxa"/>
            <w:gridSpan w:val="2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2E2DCA" w:rsidRPr="002E2DCA" w:rsidRDefault="002E2DCA" w:rsidP="002E2DC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:rsidR="002E2DCA" w:rsidRDefault="002E2DCA" w:rsidP="002E2DCA">
            <w:pPr>
              <w:rPr>
                <w:rFonts w:eastAsia="MS PGothic" w:cs="Arial"/>
                <w:b/>
                <w:noProof/>
                <w:sz w:val="32"/>
              </w:rPr>
            </w:pPr>
            <w:r>
              <w:rPr>
                <w:rFonts w:eastAsia="MS PGothic" w:cs="Arial"/>
                <w:noProof/>
                <w:color w:val="7F7F7F" w:themeColor="text1" w:themeTint="80"/>
                <w:sz w:val="21"/>
                <w:szCs w:val="21"/>
                <w:lang w:val="es-MX" w:eastAsia="es-MX"/>
              </w:rPr>
              <w:drawing>
                <wp:inline distT="0" distB="0" distL="0" distR="0" wp14:anchorId="47D7CC58" wp14:editId="3CC71806">
                  <wp:extent cx="581025" cy="250287"/>
                  <wp:effectExtent l="0" t="0" r="0" b="0"/>
                  <wp:docPr id="7" name="図 7" descr="C:\Users\ishikawa\AppData\Local\Microsoft\Windows\INetCache\Content.Word\icon_btn_voice_assis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ishikawa\AppData\Local\Microsoft\Windows\INetCache\Content.Word\icon_btn_voice_assis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72" cy="26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E2DCA" w:rsidRDefault="002E2DCA" w:rsidP="002E2DCA">
            <w:pP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Iniciar Asistente de Voz</w:t>
            </w:r>
          </w:p>
        </w:tc>
      </w:tr>
      <w:tr w:rsidR="002E2DCA" w:rsidTr="002E2DCA">
        <w:trPr>
          <w:trHeight w:val="398"/>
        </w:trPr>
        <w:tc>
          <w:tcPr>
            <w:tcW w:w="4106" w:type="dxa"/>
            <w:gridSpan w:val="2"/>
            <w:vMerge/>
            <w:tcBorders>
              <w:left w:val="single" w:sz="4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2E2DCA" w:rsidRPr="00B5798E" w:rsidRDefault="002E2DCA" w:rsidP="002E2DC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12" w:space="0" w:color="FFFFFF" w:themeColor="background1"/>
            </w:tcBorders>
            <w:shd w:val="clear" w:color="auto" w:fill="EAEAEA"/>
          </w:tcPr>
          <w:p w:rsidR="002E2DCA" w:rsidRPr="00985380" w:rsidRDefault="002E2DCA" w:rsidP="002E2DCA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eastAsia="MS PGothic" w:cs="Arial"/>
                <w:b/>
                <w:noProof/>
                <w:sz w:val="32"/>
                <w:lang w:val="es-MX" w:eastAsia="es-MX"/>
              </w:rPr>
              <w:drawing>
                <wp:inline distT="0" distB="0" distL="0" distR="0" wp14:anchorId="3CF15FAB" wp14:editId="12EFF386">
                  <wp:extent cx="533400" cy="228600"/>
                  <wp:effectExtent l="0" t="0" r="0" b="0"/>
                  <wp:docPr id="196" name="図 196" descr="C:\Users\ishikawa\AppData\Local\Microsoft\Windows\INetCache\Content.Word\icon_btn_no_func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ishikawa\AppData\Local\Microsoft\Windows\INetCache\Content.Word\icon_btn_no_func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nil"/>
              <w:bottom w:val="single" w:sz="12" w:space="0" w:color="FFFFFF" w:themeColor="background1"/>
              <w:right w:val="single" w:sz="4" w:space="0" w:color="FFFFFF" w:themeColor="background1"/>
            </w:tcBorders>
            <w:shd w:val="clear" w:color="auto" w:fill="EAEAEA"/>
            <w:vAlign w:val="center"/>
          </w:tcPr>
          <w:p w:rsidR="002E2DCA" w:rsidRDefault="002E2DCA" w:rsidP="002E2DCA">
            <w:pP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Sin función</w:t>
            </w:r>
          </w:p>
        </w:tc>
      </w:tr>
      <w:tr w:rsidR="002E2DCA" w:rsidTr="002E2DCA">
        <w:trPr>
          <w:trHeight w:val="398"/>
        </w:trPr>
        <w:tc>
          <w:tcPr>
            <w:tcW w:w="1577" w:type="dxa"/>
            <w:vMerge w:val="restart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2E2DCA" w:rsidRPr="00B5798E" w:rsidRDefault="002E2DCA" w:rsidP="002E2DC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  <w:r>
              <w:rPr>
                <w:rFonts w:ascii="Arial" w:eastAsia="MS PGothic" w:hAnsi="Arial" w:cs="Arial"/>
                <w:b/>
                <w:color w:val="FFFFFF"/>
                <w:kern w:val="2"/>
                <w:sz w:val="21"/>
                <w:szCs w:val="21"/>
                <w:lang w:val="es-MX"/>
              </w:rPr>
              <w:t>Teléfono</w:t>
            </w:r>
          </w:p>
        </w:tc>
        <w:tc>
          <w:tcPr>
            <w:tcW w:w="2529" w:type="dxa"/>
            <w:vMerge w:val="restart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2E2DCA" w:rsidRPr="00B5798E" w:rsidRDefault="002E2DCA" w:rsidP="002E2DC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  <w:r>
              <w:rPr>
                <w:rFonts w:ascii="Arial" w:eastAsia="MS PGothic" w:hAnsi="Arial" w:cs="Arial"/>
                <w:b/>
                <w:color w:val="FFFFFF"/>
                <w:kern w:val="2"/>
                <w:sz w:val="21"/>
                <w:szCs w:val="21"/>
                <w:lang w:val="es-MX"/>
              </w:rPr>
              <w:t>Al recibir una llamada</w:t>
            </w:r>
          </w:p>
        </w:tc>
        <w:tc>
          <w:tcPr>
            <w:tcW w:w="1134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:rsidR="002E2DCA" w:rsidRPr="00985380" w:rsidRDefault="002E2DCA" w:rsidP="002E2DCA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eastAsia="MS PGothic" w:cs="Arial"/>
                <w:b/>
                <w:noProof/>
                <w:sz w:val="32"/>
                <w:lang w:val="es-MX" w:eastAsia="es-MX"/>
              </w:rPr>
              <w:drawing>
                <wp:inline distT="0" distB="0" distL="0" distR="0" wp14:anchorId="70A96AF9" wp14:editId="2E79B896">
                  <wp:extent cx="563880" cy="211455"/>
                  <wp:effectExtent l="0" t="0" r="7620" b="0"/>
                  <wp:docPr id="12" name="図 12" descr="C:\Users\ishikawa\AppData\Local\Microsoft\Windows\INetCache\Content.Word\icon_incoming_c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ishikawa\AppData\Local\Microsoft\Windows\INetCache\Content.Word\icon_incoming_c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736" cy="21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12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E2DCA" w:rsidRDefault="002E2DCA" w:rsidP="002E2DCA">
            <w:pP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Tomar llamada</w:t>
            </w:r>
          </w:p>
        </w:tc>
      </w:tr>
      <w:tr w:rsidR="002E2DCA" w:rsidTr="002E2DCA">
        <w:trPr>
          <w:trHeight w:val="398"/>
        </w:trPr>
        <w:tc>
          <w:tcPr>
            <w:tcW w:w="1577" w:type="dxa"/>
            <w:vMerge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2E2DCA" w:rsidRPr="00B5798E" w:rsidRDefault="002E2DCA" w:rsidP="002E2DC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tcW w:w="2529" w:type="dxa"/>
            <w:vMerge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2E2DCA" w:rsidRPr="00B5798E" w:rsidRDefault="002E2DCA" w:rsidP="002E2DC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12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EAEAEA"/>
          </w:tcPr>
          <w:p w:rsidR="002E2DCA" w:rsidRDefault="002E2DCA" w:rsidP="002E2DCA">
            <w:pPr>
              <w:rPr>
                <w:rFonts w:eastAsia="MS PGothic" w:cs="Arial"/>
                <w:b/>
                <w:noProof/>
                <w:sz w:val="32"/>
              </w:rPr>
            </w:pPr>
            <w:r>
              <w:rPr>
                <w:rFonts w:eastAsia="MS PGothic" w:cs="Arial" w:hint="eastAsia"/>
                <w:noProof/>
                <w:sz w:val="21"/>
                <w:szCs w:val="21"/>
                <w:lang w:val="es-MX" w:eastAsia="es-MX"/>
              </w:rPr>
              <w:drawing>
                <wp:inline distT="0" distB="0" distL="0" distR="0" wp14:anchorId="0EAB1C26" wp14:editId="5563A67C">
                  <wp:extent cx="541020" cy="231866"/>
                  <wp:effectExtent l="0" t="0" r="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con_call_rejection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24" cy="240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12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EAEA"/>
            <w:vAlign w:val="center"/>
          </w:tcPr>
          <w:p w:rsidR="002E2DCA" w:rsidRDefault="002E2DCA" w:rsidP="002E2DCA">
            <w:pP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Rechazar llamada</w:t>
            </w:r>
          </w:p>
        </w:tc>
      </w:tr>
      <w:tr w:rsidR="002E2DCA" w:rsidTr="002E2DCA">
        <w:trPr>
          <w:trHeight w:val="398"/>
        </w:trPr>
        <w:tc>
          <w:tcPr>
            <w:tcW w:w="1577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2E2DCA" w:rsidRPr="00B5798E" w:rsidRDefault="002E2DCA" w:rsidP="002E2DC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tcW w:w="2529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2E2DCA" w:rsidRPr="00B5798E" w:rsidRDefault="002E2DCA" w:rsidP="002E2DC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:rsidR="002E2DCA" w:rsidRPr="00985380" w:rsidRDefault="002E2DCA" w:rsidP="002E2DCA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eastAsia="MS PGothic" w:cs="Arial"/>
                <w:b/>
                <w:noProof/>
                <w:sz w:val="32"/>
                <w:lang w:val="es-MX" w:eastAsia="es-MX"/>
              </w:rPr>
              <w:drawing>
                <wp:inline distT="0" distB="0" distL="0" distR="0" wp14:anchorId="6AF6C43A" wp14:editId="17D2D577">
                  <wp:extent cx="533400" cy="228600"/>
                  <wp:effectExtent l="0" t="0" r="0" b="0"/>
                  <wp:docPr id="197" name="図 197" descr="C:\Users\ishikawa\AppData\Local\Microsoft\Windows\INetCache\Content.Word\icon_btn_no_func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ishikawa\AppData\Local\Microsoft\Windows\INetCache\Content.Word\icon_btn_no_func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E2DCA" w:rsidRDefault="002E2DCA" w:rsidP="002E2DCA">
            <w:pP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Sin función</w:t>
            </w:r>
          </w:p>
        </w:tc>
      </w:tr>
      <w:tr w:rsidR="002E2DCA" w:rsidTr="002E2DCA">
        <w:trPr>
          <w:trHeight w:val="398"/>
        </w:trPr>
        <w:tc>
          <w:tcPr>
            <w:tcW w:w="1577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2E2DCA" w:rsidRPr="00B5798E" w:rsidRDefault="002E2DCA" w:rsidP="002E2DC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tcW w:w="252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  <w:vAlign w:val="center"/>
          </w:tcPr>
          <w:p w:rsidR="002E2DCA" w:rsidRDefault="002E2DCA" w:rsidP="002E2DCA">
            <w:pPr>
              <w:rPr>
                <w:rFonts w:ascii="Arial" w:eastAsia="MS PGothic" w:hAnsi="Arial" w:cs="Arial"/>
                <w:b/>
                <w:color w:val="FFFFFF"/>
                <w:kern w:val="2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b/>
                <w:color w:val="FFFFFF"/>
                <w:kern w:val="2"/>
                <w:sz w:val="21"/>
                <w:szCs w:val="21"/>
                <w:lang w:val="es-MX"/>
              </w:rPr>
              <w:t>Durante una llamada</w:t>
            </w:r>
          </w:p>
          <w:p w:rsidR="002E2DCA" w:rsidRPr="00B5798E" w:rsidRDefault="002E2DCA" w:rsidP="002E2DCA">
            <w:pPr>
              <w:rPr>
                <w:rFonts w:eastAsia="MS PGothic" w:cs="Arial"/>
                <w:b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EAEAEA"/>
          </w:tcPr>
          <w:p w:rsidR="002E2DCA" w:rsidRPr="00985380" w:rsidRDefault="002E2DCA" w:rsidP="002E2DCA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eastAsia="MS PGothic" w:cs="Arial"/>
                <w:b/>
                <w:noProof/>
                <w:sz w:val="32"/>
                <w:lang w:val="es-MX" w:eastAsia="es-MX"/>
              </w:rPr>
              <w:drawing>
                <wp:inline distT="0" distB="0" distL="0" distR="0" wp14:anchorId="0E53FB65" wp14:editId="46DFF7E8">
                  <wp:extent cx="457200" cy="228600"/>
                  <wp:effectExtent l="0" t="0" r="0" b="0"/>
                  <wp:docPr id="20" name="図 20" descr="C:\Users\ishikawa\AppData\Local\Microsoft\Windows\INetCache\Content.Word\icon_btn_vol_min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ishikawa\AppData\Local\Microsoft\Windows\INetCache\Content.Word\icon_btn_vol_min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EAEA"/>
            <w:vAlign w:val="center"/>
          </w:tcPr>
          <w:p w:rsidR="002E2DCA" w:rsidRDefault="002E2DCA" w:rsidP="002E2DCA">
            <w:pP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Bajar volumen</w:t>
            </w:r>
          </w:p>
        </w:tc>
      </w:tr>
      <w:tr w:rsidR="002E2DCA" w:rsidTr="002E2DCA">
        <w:trPr>
          <w:trHeight w:val="398"/>
        </w:trPr>
        <w:tc>
          <w:tcPr>
            <w:tcW w:w="1577" w:type="dxa"/>
            <w:vMerge/>
            <w:tcBorders>
              <w:top w:val="single" w:sz="4" w:space="0" w:color="FFFFFF" w:themeColor="background1"/>
            </w:tcBorders>
            <w:shd w:val="clear" w:color="auto" w:fill="7F7F7F" w:themeFill="text1" w:themeFillTint="80"/>
          </w:tcPr>
          <w:p w:rsidR="002E2DCA" w:rsidRDefault="002E2DCA" w:rsidP="002E2DCA">
            <w:pPr>
              <w:jc w:val="left"/>
              <w:rPr>
                <w:rFonts w:eastAsia="MS PGothic" w:cs="Arial"/>
                <w:sz w:val="21"/>
                <w:szCs w:val="21"/>
              </w:rPr>
            </w:pPr>
          </w:p>
        </w:tc>
        <w:tc>
          <w:tcPr>
            <w:tcW w:w="2529" w:type="dxa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</w:tcPr>
          <w:p w:rsidR="002E2DCA" w:rsidRDefault="002E2DCA" w:rsidP="002E2DCA">
            <w:pPr>
              <w:jc w:val="left"/>
              <w:rPr>
                <w:rFonts w:eastAsia="MS PGothic" w:cs="Arial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</w:tcBorders>
            <w:shd w:val="clear" w:color="auto" w:fill="auto"/>
          </w:tcPr>
          <w:p w:rsidR="002E2DCA" w:rsidRPr="00985380" w:rsidRDefault="002E2DCA" w:rsidP="002E2DCA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eastAsia="MS PGothic" w:cs="Arial"/>
                <w:b/>
                <w:noProof/>
                <w:sz w:val="32"/>
                <w:lang w:val="es-MX" w:eastAsia="es-MX"/>
              </w:rPr>
              <w:drawing>
                <wp:inline distT="0" distB="0" distL="0" distR="0" wp14:anchorId="19364B30" wp14:editId="52EF23FD">
                  <wp:extent cx="457200" cy="228600"/>
                  <wp:effectExtent l="0" t="0" r="0" b="0"/>
                  <wp:docPr id="18" name="図 18" descr="C:\Users\ishikawa\AppData\Local\Microsoft\Windows\INetCache\Content.Word\icon_btn_vol_pl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ishikawa\AppData\Local\Microsoft\Windows\INetCache\Content.Word\icon_btn_vol_pl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E2DCA" w:rsidRDefault="002E2DCA" w:rsidP="002E2DCA">
            <w:pP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Subir volumen</w:t>
            </w:r>
          </w:p>
        </w:tc>
      </w:tr>
      <w:tr w:rsidR="002E2DCA" w:rsidTr="002E2DCA">
        <w:trPr>
          <w:trHeight w:val="398"/>
        </w:trPr>
        <w:tc>
          <w:tcPr>
            <w:tcW w:w="1577" w:type="dxa"/>
            <w:vMerge/>
            <w:tcBorders>
              <w:top w:val="single" w:sz="4" w:space="0" w:color="FFFFFF" w:themeColor="background1"/>
            </w:tcBorders>
            <w:shd w:val="clear" w:color="auto" w:fill="7F7F7F" w:themeFill="text1" w:themeFillTint="80"/>
          </w:tcPr>
          <w:p w:rsidR="002E2DCA" w:rsidRDefault="002E2DCA" w:rsidP="002E2DCA">
            <w:pPr>
              <w:jc w:val="left"/>
              <w:rPr>
                <w:rFonts w:eastAsia="MS PGothic" w:cs="Arial"/>
                <w:sz w:val="21"/>
                <w:szCs w:val="21"/>
              </w:rPr>
            </w:pPr>
          </w:p>
        </w:tc>
        <w:tc>
          <w:tcPr>
            <w:tcW w:w="2529" w:type="dxa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7F7F7F" w:themeFill="text1" w:themeFillTint="80"/>
          </w:tcPr>
          <w:p w:rsidR="002E2DCA" w:rsidRDefault="002E2DCA" w:rsidP="002E2DCA">
            <w:pPr>
              <w:jc w:val="left"/>
              <w:rPr>
                <w:rFonts w:eastAsia="MS PGothic" w:cs="Arial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</w:tcBorders>
            <w:shd w:val="clear" w:color="auto" w:fill="EAEAEA"/>
          </w:tcPr>
          <w:p w:rsidR="002E2DCA" w:rsidRDefault="002E2DCA" w:rsidP="002E2DCA">
            <w:pPr>
              <w:rPr>
                <w:rFonts w:eastAsia="MS PGothic" w:cs="Arial"/>
                <w:b/>
                <w:noProof/>
                <w:sz w:val="32"/>
              </w:rPr>
            </w:pPr>
            <w:r>
              <w:rPr>
                <w:rFonts w:eastAsia="MS PGothic" w:cs="Arial" w:hint="eastAsia"/>
                <w:noProof/>
                <w:sz w:val="21"/>
                <w:szCs w:val="21"/>
                <w:lang w:val="es-MX" w:eastAsia="es-MX"/>
              </w:rPr>
              <w:drawing>
                <wp:inline distT="0" distB="0" distL="0" distR="0" wp14:anchorId="3B44798D" wp14:editId="4CF7EB7E">
                  <wp:extent cx="533400" cy="228600"/>
                  <wp:effectExtent l="0" t="0" r="0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con_hang_up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97" cy="23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AEAEA"/>
            <w:vAlign w:val="center"/>
          </w:tcPr>
          <w:p w:rsidR="002E2DCA" w:rsidRDefault="002E2DCA" w:rsidP="002E2DCA">
            <w:pP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Finalizar llamada</w:t>
            </w:r>
          </w:p>
        </w:tc>
      </w:tr>
      <w:tr w:rsidR="002E2DCA" w:rsidTr="002E2DCA">
        <w:trPr>
          <w:trHeight w:val="398"/>
        </w:trPr>
        <w:tc>
          <w:tcPr>
            <w:tcW w:w="1577" w:type="dxa"/>
            <w:vMerge/>
            <w:shd w:val="clear" w:color="auto" w:fill="7F7F7F" w:themeFill="text1" w:themeFillTint="80"/>
          </w:tcPr>
          <w:p w:rsidR="002E2DCA" w:rsidRDefault="002E2DCA" w:rsidP="002E2DCA">
            <w:pPr>
              <w:jc w:val="left"/>
              <w:rPr>
                <w:rFonts w:eastAsia="MS PGothic" w:cs="Arial"/>
                <w:sz w:val="21"/>
                <w:szCs w:val="21"/>
              </w:rPr>
            </w:pPr>
          </w:p>
        </w:tc>
        <w:tc>
          <w:tcPr>
            <w:tcW w:w="2529" w:type="dxa"/>
            <w:vMerge/>
            <w:tcBorders>
              <w:right w:val="single" w:sz="4" w:space="0" w:color="FFFFFF" w:themeColor="background1"/>
            </w:tcBorders>
            <w:shd w:val="clear" w:color="auto" w:fill="7F7F7F" w:themeFill="text1" w:themeFillTint="80"/>
          </w:tcPr>
          <w:p w:rsidR="002E2DCA" w:rsidRDefault="002E2DCA" w:rsidP="002E2DCA">
            <w:pPr>
              <w:jc w:val="left"/>
              <w:rPr>
                <w:rFonts w:eastAsia="MS PGothic" w:cs="Arial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:rsidR="002E2DCA" w:rsidRPr="00985380" w:rsidRDefault="002E2DCA" w:rsidP="002E2DCA">
            <w:pPr>
              <w:rPr>
                <w:rFonts w:eastAsia="MS PGothic" w:cs="Arial"/>
                <w:sz w:val="21"/>
                <w:szCs w:val="21"/>
              </w:rPr>
            </w:pPr>
            <w:r>
              <w:rPr>
                <w:rFonts w:eastAsia="MS PGothic" w:cs="Arial"/>
                <w:b/>
                <w:noProof/>
                <w:sz w:val="32"/>
                <w:lang w:val="es-MX" w:eastAsia="es-MX"/>
              </w:rPr>
              <w:drawing>
                <wp:inline distT="0" distB="0" distL="0" distR="0" wp14:anchorId="5E120F5F" wp14:editId="75E49E1A">
                  <wp:extent cx="533400" cy="228600"/>
                  <wp:effectExtent l="0" t="0" r="0" b="0"/>
                  <wp:docPr id="28" name="図 28" descr="C:\Users\ishikawa\AppData\Local\Microsoft\Windows\INetCache\Content.Word\icon_btn_no_func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ishikawa\AppData\Local\Microsoft\Windows\INetCache\Content.Word\icon_btn_no_func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:rsidR="002E2DCA" w:rsidRDefault="002E2DCA" w:rsidP="002E2DCA">
            <w:pP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</w:pPr>
            <w:r>
              <w:rPr>
                <w:rFonts w:ascii="Arial" w:eastAsia="MS PGothic" w:hAnsi="Arial" w:cs="Arial"/>
                <w:kern w:val="2"/>
                <w:sz w:val="21"/>
                <w:szCs w:val="21"/>
                <w:lang w:val="es-MX"/>
              </w:rPr>
              <w:t>Sin función</w:t>
            </w:r>
          </w:p>
        </w:tc>
      </w:tr>
    </w:tbl>
    <w:p w:rsidR="003C0A03" w:rsidRDefault="002E2DCA" w:rsidP="003C0A03">
      <w:pPr>
        <w:rPr>
          <w:i/>
          <w:sz w:val="20"/>
          <w:lang w:val="es-MX"/>
        </w:rPr>
      </w:pPr>
      <w:r>
        <w:rPr>
          <w:i/>
          <w:sz w:val="20"/>
          <w:lang w:val="es-MX"/>
        </w:rPr>
        <w:t>*</w:t>
      </w:r>
      <w:r w:rsidR="003C0A03" w:rsidRPr="003C0A03">
        <w:rPr>
          <w:i/>
          <w:sz w:val="20"/>
          <w:lang w:val="es-MX"/>
        </w:rPr>
        <w:t>La función de cancelación de ruido solo está disponible para el RZ-S500</w:t>
      </w:r>
      <w:r w:rsidR="003C0A03">
        <w:rPr>
          <w:i/>
          <w:sz w:val="20"/>
          <w:lang w:val="es-MX"/>
        </w:rPr>
        <w:t>.</w:t>
      </w:r>
    </w:p>
    <w:p w:rsidR="002E2DCA" w:rsidRDefault="002E2DCA" w:rsidP="003C0A03">
      <w:pPr>
        <w:rPr>
          <w:b/>
          <w:lang w:val="es-MX"/>
        </w:rPr>
      </w:pPr>
    </w:p>
    <w:p w:rsidR="003C0A03" w:rsidRPr="003C0A03" w:rsidRDefault="003C0A03" w:rsidP="003C0A03">
      <w:pPr>
        <w:rPr>
          <w:b/>
          <w:lang w:val="es-MX"/>
        </w:rPr>
      </w:pPr>
      <w:r w:rsidRPr="003C0A03">
        <w:rPr>
          <w:b/>
          <w:lang w:val="es-MX"/>
        </w:rPr>
        <w:t>Como instalar</w:t>
      </w:r>
    </w:p>
    <w:p w:rsidR="003C0A03" w:rsidRPr="003C0A03" w:rsidRDefault="003C0A03" w:rsidP="003C0A03">
      <w:pPr>
        <w:rPr>
          <w:lang w:val="es-MX"/>
        </w:rPr>
      </w:pPr>
      <w:r w:rsidRPr="003C0A03">
        <w:rPr>
          <w:lang w:val="es-MX"/>
        </w:rPr>
        <w:t>Toque el botón de configuración para mostrar la pantalla de configuración.</w:t>
      </w:r>
    </w:p>
    <w:p w:rsidR="003C0A03" w:rsidRPr="003C0A03" w:rsidRDefault="003C0A03" w:rsidP="003C0A03">
      <w:pPr>
        <w:rPr>
          <w:lang w:val="es-MX"/>
        </w:rPr>
      </w:pPr>
      <w:r w:rsidRPr="003C0A03">
        <w:rPr>
          <w:lang w:val="es-MX"/>
        </w:rPr>
        <w:t>Toque "Personalizar el sensor táctil" y elija entre las opciones de control disponibles.</w:t>
      </w:r>
    </w:p>
    <w:p w:rsidR="003C0A03" w:rsidRDefault="003C0A03" w:rsidP="004B7C44">
      <w:pPr>
        <w:rPr>
          <w:lang w:val="es-MX"/>
        </w:rPr>
      </w:pPr>
      <w:r>
        <w:rPr>
          <w:rFonts w:eastAsia="MS PGothic" w:cs="Arial"/>
          <w:noProof/>
          <w:sz w:val="21"/>
          <w:szCs w:val="21"/>
          <w:lang w:val="es-MX" w:eastAsia="es-MX"/>
        </w:rPr>
        <w:drawing>
          <wp:inline distT="0" distB="0" distL="0" distR="0">
            <wp:extent cx="5721350" cy="2254250"/>
            <wp:effectExtent l="0" t="0" r="0" b="0"/>
            <wp:docPr id="2" name="Imagen 2" descr="Setup_Pana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tup_Pana_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A03" w:rsidRDefault="003C0A03" w:rsidP="003C0A03">
      <w:pPr>
        <w:rPr>
          <w:b/>
          <w:sz w:val="24"/>
          <w:u w:val="single"/>
          <w:lang w:val="es-MX"/>
        </w:rPr>
      </w:pPr>
    </w:p>
    <w:p w:rsidR="003C0A03" w:rsidRPr="003C0A03" w:rsidRDefault="003C0A03" w:rsidP="003C0A03">
      <w:pPr>
        <w:rPr>
          <w:b/>
          <w:sz w:val="24"/>
          <w:u w:val="single"/>
          <w:lang w:val="es-MX"/>
        </w:rPr>
      </w:pPr>
      <w:r w:rsidRPr="003C0A03">
        <w:rPr>
          <w:b/>
          <w:sz w:val="24"/>
          <w:u w:val="single"/>
          <w:lang w:val="es-MX"/>
        </w:rPr>
        <w:lastRenderedPageBreak/>
        <w:t>Calidad de transmisión de voz mejorada durante las llamadas telefónicas</w:t>
      </w:r>
    </w:p>
    <w:p w:rsidR="003C0A03" w:rsidRPr="003C0A03" w:rsidRDefault="003C0A03" w:rsidP="003C0A03">
      <w:pPr>
        <w:rPr>
          <w:lang w:val="es-MX"/>
        </w:rPr>
      </w:pPr>
      <w:r w:rsidRPr="003C0A03">
        <w:rPr>
          <w:lang w:val="es-MX"/>
        </w:rPr>
        <w:t>Durante las llamadas telefónicas, las voces de los usuarios se transmiten más claramente que antes al otro extremo de la línea.</w:t>
      </w:r>
    </w:p>
    <w:p w:rsidR="003C0A03" w:rsidRPr="003C0A03" w:rsidRDefault="003C0A03" w:rsidP="003C0A03">
      <w:pPr>
        <w:rPr>
          <w:lang w:val="es-MX"/>
        </w:rPr>
      </w:pPr>
      <w:r w:rsidRPr="003C0A03">
        <w:rPr>
          <w:lang w:val="es-MX"/>
        </w:rPr>
        <w:t>Mejoras:</w:t>
      </w:r>
    </w:p>
    <w:p w:rsidR="003C0A03" w:rsidRPr="003C0A03" w:rsidRDefault="003C0A03" w:rsidP="003C0A03">
      <w:pPr>
        <w:rPr>
          <w:lang w:val="es-MX"/>
        </w:rPr>
      </w:pPr>
      <w:r w:rsidRPr="003C0A03">
        <w:rPr>
          <w:lang w:val="es-MX"/>
        </w:rPr>
        <w:t>(1) Reducción del recorte y distorsión de las voces de tonos bajos.</w:t>
      </w:r>
    </w:p>
    <w:p w:rsidR="003C0A03" w:rsidRPr="003C0A03" w:rsidRDefault="003C0A03" w:rsidP="003C0A03">
      <w:pPr>
        <w:rPr>
          <w:lang w:val="es-MX"/>
        </w:rPr>
      </w:pPr>
      <w:r w:rsidRPr="003C0A03">
        <w:rPr>
          <w:lang w:val="es-MX"/>
        </w:rPr>
        <w:t>(2) Voces más claras, con una reproducción de sonido cercana a la voz real del hablante.</w:t>
      </w:r>
    </w:p>
    <w:p w:rsidR="003C0A03" w:rsidRPr="003C0A03" w:rsidRDefault="003C0A03" w:rsidP="003C0A03">
      <w:pPr>
        <w:rPr>
          <w:lang w:val="es-MX"/>
        </w:rPr>
      </w:pPr>
      <w:r w:rsidRPr="003C0A03">
        <w:rPr>
          <w:lang w:val="es-MX"/>
        </w:rPr>
        <w:t>(3) Incluso los susurros agudos son más claros, con una reproducción de sonido cercana a la voz real del hablante.</w:t>
      </w:r>
    </w:p>
    <w:p w:rsidR="003C0A03" w:rsidRPr="003C0A03" w:rsidRDefault="003C0A03" w:rsidP="003C0A03">
      <w:pPr>
        <w:rPr>
          <w:b/>
          <w:lang w:val="es-MX"/>
        </w:rPr>
      </w:pPr>
      <w:r w:rsidRPr="003C0A03">
        <w:rPr>
          <w:b/>
          <w:lang w:val="es-MX"/>
        </w:rPr>
        <w:t>Colección de sonido</w:t>
      </w:r>
    </w:p>
    <w:p w:rsidR="003C0A03" w:rsidRDefault="003C0A03" w:rsidP="003C0A03">
      <w:pPr>
        <w:rPr>
          <w:lang w:val="es-MX"/>
        </w:rPr>
      </w:pPr>
      <w:r>
        <w:rPr>
          <w:rFonts w:eastAsia="MS PGothic" w:cs="Arial"/>
          <w:b/>
          <w:noProof/>
          <w:sz w:val="21"/>
          <w:szCs w:val="21"/>
          <w:lang w:val="es-MX" w:eastAsia="es-MX"/>
        </w:rPr>
        <w:drawing>
          <wp:inline distT="0" distB="0" distL="0" distR="0">
            <wp:extent cx="3536950" cy="2165350"/>
            <wp:effectExtent l="0" t="0" r="6350" b="6350"/>
            <wp:docPr id="3" name="Imagen 3" descr="Sound_collection_P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und_collection_Pan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A03" w:rsidRDefault="003C0A03" w:rsidP="003C0A03">
      <w:pPr>
        <w:rPr>
          <w:b/>
          <w:sz w:val="24"/>
          <w:u w:val="single"/>
          <w:lang w:val="es-MX"/>
        </w:rPr>
      </w:pPr>
    </w:p>
    <w:p w:rsidR="003C0A03" w:rsidRPr="003C0A03" w:rsidRDefault="003C0A03" w:rsidP="003C0A03">
      <w:pPr>
        <w:rPr>
          <w:b/>
          <w:sz w:val="24"/>
          <w:u w:val="single"/>
          <w:lang w:val="es-MX"/>
        </w:rPr>
      </w:pPr>
      <w:r w:rsidRPr="003C0A03">
        <w:rPr>
          <w:b/>
          <w:sz w:val="24"/>
          <w:u w:val="single"/>
          <w:lang w:val="es-MX"/>
        </w:rPr>
        <w:t>Nueva explicación para reactivar los audífonos desde el modo "apagado automático"</w:t>
      </w:r>
    </w:p>
    <w:p w:rsidR="003C0A03" w:rsidRDefault="003C0A03" w:rsidP="003C0A03">
      <w:pPr>
        <w:rPr>
          <w:lang w:val="es-MX"/>
        </w:rPr>
      </w:pPr>
      <w:r w:rsidRPr="003C0A03">
        <w:rPr>
          <w:lang w:val="es-MX"/>
        </w:rPr>
        <w:t>Los usuarios ahora pueden ver cómo activar los audífonos desde la configuración de "apagado automático" a través de la aplicación.</w:t>
      </w:r>
    </w:p>
    <w:p w:rsidR="003C0A03" w:rsidRDefault="003C0A03" w:rsidP="003C0A03">
      <w:pPr>
        <w:rPr>
          <w:lang w:val="es-MX"/>
        </w:rPr>
      </w:pPr>
      <w:r>
        <w:rPr>
          <w:rFonts w:eastAsia="MS PGothic" w:cs="Arial"/>
          <w:noProof/>
          <w:color w:val="7F7F7F" w:themeColor="text1" w:themeTint="80"/>
          <w:sz w:val="21"/>
          <w:szCs w:val="21"/>
          <w:lang w:val="es-MX" w:eastAsia="es-MX"/>
        </w:rPr>
        <w:drawing>
          <wp:inline distT="0" distB="0" distL="0" distR="0" wp14:anchorId="07254E6C" wp14:editId="3D3E2D52">
            <wp:extent cx="1334954" cy="2428875"/>
            <wp:effectExtent l="0" t="0" r="0" b="0"/>
            <wp:docPr id="4" name="図 4" descr="C:\Users\ishikawa\AppData\Local\Microsoft\Windows\INetCache\Content.Word\Auto_power_off_Pana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hikawa\AppData\Local\Microsoft\Windows\INetCache\Content.Word\Auto_power_off_Pana_E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85" cy="243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88" w:rsidRPr="005D3F88" w:rsidRDefault="005D3F88" w:rsidP="005D3F88">
      <w:pPr>
        <w:rPr>
          <w:b/>
          <w:lang w:val="es-MX"/>
        </w:rPr>
      </w:pPr>
      <w:r w:rsidRPr="005D3F88">
        <w:rPr>
          <w:b/>
          <w:lang w:val="es-MX"/>
        </w:rPr>
        <w:lastRenderedPageBreak/>
        <w:t>Acerca de la configuración de "apagado automático"</w:t>
      </w:r>
    </w:p>
    <w:p w:rsidR="005D3F88" w:rsidRPr="005D3F88" w:rsidRDefault="005D3F88" w:rsidP="005D3F88">
      <w:pPr>
        <w:rPr>
          <w:lang w:val="es-MX"/>
        </w:rPr>
      </w:pPr>
      <w:r w:rsidRPr="005D3F88">
        <w:rPr>
          <w:lang w:val="es-MX"/>
        </w:rPr>
        <w:t>Si los audífonos no detectan sonido durante un período de tiempo específico, los auriculares se apagan automáticamente. Los usuarios pueden elegir entre "Siempre encendido", "5 minutos", "10 minutos", "30 minutos" y "60 minutos".</w:t>
      </w:r>
    </w:p>
    <w:p w:rsidR="005D3F88" w:rsidRPr="005D3F88" w:rsidRDefault="005D3F88" w:rsidP="005D3F88">
      <w:pPr>
        <w:rPr>
          <w:b/>
          <w:lang w:val="es-MX"/>
        </w:rPr>
      </w:pPr>
      <w:r w:rsidRPr="005D3F88">
        <w:rPr>
          <w:b/>
          <w:lang w:val="es-MX"/>
        </w:rPr>
        <w:t>Cómo reactivar los audífonos desde el modo de "apagado automático"</w:t>
      </w:r>
    </w:p>
    <w:p w:rsidR="003C0A03" w:rsidRDefault="005D3F88" w:rsidP="005D3F88">
      <w:pPr>
        <w:rPr>
          <w:lang w:val="es-MX"/>
        </w:rPr>
      </w:pPr>
      <w:r w:rsidRPr="005D3F88">
        <w:rPr>
          <w:lang w:val="es-MX"/>
        </w:rPr>
        <w:t>Mantenga presionados los sensores táctiles izquierdo y derecho hasta que la luz LED se encienda (aproximadamente 2 segundos). Si los audífonos no se encienden, asegúrese de que estén completamente cargados.</w:t>
      </w:r>
    </w:p>
    <w:p w:rsidR="005D3F88" w:rsidRDefault="005D3F88" w:rsidP="005D3F88">
      <w:pPr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1873250" cy="1054100"/>
            <wp:effectExtent l="0" t="0" r="0" b="0"/>
            <wp:docPr id="8" name="Imagen 8" descr="LED_indicator_S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5" descr="LED_indicator_S5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88" w:rsidRDefault="005D3F88" w:rsidP="005D3F88">
      <w:pPr>
        <w:rPr>
          <w:i/>
          <w:sz w:val="20"/>
          <w:lang w:val="es-MX"/>
        </w:rPr>
      </w:pPr>
      <w:r>
        <w:rPr>
          <w:i/>
          <w:sz w:val="20"/>
          <w:lang w:val="es-MX"/>
        </w:rPr>
        <w:t>*La foto muestra el modelo RZ-S500W.</w:t>
      </w:r>
    </w:p>
    <w:p w:rsidR="00525A38" w:rsidRDefault="00525A38" w:rsidP="005D3F88">
      <w:pPr>
        <w:rPr>
          <w:b/>
          <w:sz w:val="24"/>
          <w:u w:val="single"/>
          <w:lang w:val="es-MX"/>
        </w:rPr>
      </w:pPr>
    </w:p>
    <w:p w:rsidR="005D3F88" w:rsidRDefault="005D3F88" w:rsidP="005D3F88">
      <w:pPr>
        <w:rPr>
          <w:b/>
          <w:sz w:val="24"/>
          <w:u w:val="single"/>
          <w:lang w:val="es-MX"/>
        </w:rPr>
      </w:pPr>
      <w:r>
        <w:rPr>
          <w:b/>
          <w:sz w:val="24"/>
          <w:u w:val="single"/>
          <w:lang w:val="es-MX"/>
        </w:rPr>
        <w:t>Como actualizar</w:t>
      </w:r>
    </w:p>
    <w:p w:rsidR="005D3F88" w:rsidRDefault="005D3F88" w:rsidP="005D3F88">
      <w:pPr>
        <w:rPr>
          <w:b/>
          <w:lang w:val="es-MX"/>
        </w:rPr>
      </w:pPr>
      <w:r>
        <w:rPr>
          <w:b/>
          <w:lang w:val="es-MX"/>
        </w:rPr>
        <w:t>Antes de empezar</w:t>
      </w:r>
    </w:p>
    <w:p w:rsidR="005D3F88" w:rsidRDefault="005D3F88" w:rsidP="005D3F88">
      <w:pPr>
        <w:rPr>
          <w:lang w:val="es-MX"/>
        </w:rPr>
      </w:pPr>
      <w:r>
        <w:rPr>
          <w:lang w:val="es-MX"/>
        </w:rPr>
        <w:t>Cargue tanto el lado izquierdo como el derecho de los auriculares a más del 70%.</w:t>
      </w:r>
    </w:p>
    <w:p w:rsidR="005D3F88" w:rsidRDefault="005D3F88" w:rsidP="005D3F88">
      <w:pPr>
        <w:rPr>
          <w:lang w:val="es-MX"/>
        </w:rPr>
      </w:pPr>
      <w:r>
        <w:rPr>
          <w:lang w:val="es-MX"/>
        </w:rPr>
        <w:t>El proceso de actualización tardará aproximadamente 15 minutos</w:t>
      </w:r>
      <w:r w:rsidR="00F75DFC" w:rsidRPr="00F75DFC">
        <w:rPr>
          <w:vertAlign w:val="superscript"/>
          <w:lang w:val="es-MX"/>
        </w:rPr>
        <w:t>1</w:t>
      </w:r>
      <w:r>
        <w:rPr>
          <w:lang w:val="es-MX"/>
        </w:rPr>
        <w:t xml:space="preserve"> en completarse.</w:t>
      </w:r>
    </w:p>
    <w:p w:rsidR="005D3F88" w:rsidRDefault="005D3F88" w:rsidP="005D3F88">
      <w:pPr>
        <w:rPr>
          <w:lang w:val="es-MX"/>
        </w:rPr>
      </w:pPr>
      <w:r>
        <w:rPr>
          <w:lang w:val="es-MX"/>
        </w:rPr>
        <w:t>El tamaño del archivo es de aproximadamente 1.8 MB.</w:t>
      </w:r>
    </w:p>
    <w:p w:rsidR="005D3F88" w:rsidRDefault="005D3F88" w:rsidP="005D3F88">
      <w:pPr>
        <w:rPr>
          <w:b/>
          <w:lang w:val="es-MX"/>
        </w:rPr>
      </w:pPr>
      <w:r>
        <w:rPr>
          <w:b/>
          <w:lang w:val="es-MX"/>
        </w:rPr>
        <w:t>Comprobación de la versión de firmware y actualización</w:t>
      </w:r>
    </w:p>
    <w:p w:rsidR="005D3F88" w:rsidRDefault="005D3F88" w:rsidP="005D3F88">
      <w:pPr>
        <w:rPr>
          <w:lang w:val="es-MX"/>
        </w:rPr>
      </w:pPr>
      <w:r>
        <w:rPr>
          <w:lang w:val="es-MX"/>
        </w:rPr>
        <w:t>Puede utilizar la aplicación gratuita "</w:t>
      </w:r>
      <w:proofErr w:type="spellStart"/>
      <w:r>
        <w:rPr>
          <w:lang w:val="es-MX"/>
        </w:rPr>
        <w:t>Technics</w:t>
      </w:r>
      <w:proofErr w:type="spellEnd"/>
      <w:r>
        <w:rPr>
          <w:lang w:val="es-MX"/>
        </w:rPr>
        <w:t xml:space="preserve"> Audio Connect"</w:t>
      </w:r>
      <w:r w:rsidR="00F75DFC" w:rsidRPr="00F75DFC">
        <w:rPr>
          <w:vertAlign w:val="superscript"/>
          <w:lang w:val="es-MX"/>
        </w:rPr>
        <w:t>2</w:t>
      </w:r>
      <w:r>
        <w:rPr>
          <w:lang w:val="es-MX"/>
        </w:rPr>
        <w:t xml:space="preserve"> para actualizar el firmware de los audífonos conectados.</w:t>
      </w:r>
    </w:p>
    <w:p w:rsidR="00F75DFC" w:rsidRDefault="005D3F88" w:rsidP="00F75DFC">
      <w:pPr>
        <w:rPr>
          <w:lang w:val="es-MX"/>
        </w:rPr>
      </w:pPr>
      <w:r>
        <w:rPr>
          <w:lang w:val="es-MX"/>
        </w:rPr>
        <w:t>Cuando se detecte la última versión del firmware, toque "Actualizar".</w:t>
      </w:r>
    </w:p>
    <w:p w:rsidR="00F75DFC" w:rsidRPr="00F75DFC" w:rsidRDefault="00F75DFC" w:rsidP="00F75DFC">
      <w:pPr>
        <w:rPr>
          <w:i/>
          <w:sz w:val="16"/>
          <w:lang w:val="es-MX"/>
        </w:rPr>
      </w:pPr>
      <w:bookmarkStart w:id="0" w:name="_GoBack"/>
      <w:r w:rsidRPr="00F75DFC">
        <w:rPr>
          <w:i/>
          <w:sz w:val="16"/>
          <w:lang w:val="es-MX"/>
        </w:rPr>
        <w:t>1</w:t>
      </w:r>
      <w:r w:rsidRPr="00F75DFC">
        <w:rPr>
          <w:i/>
          <w:sz w:val="16"/>
          <w:lang w:val="es-MX"/>
        </w:rPr>
        <w:t xml:space="preserve"> </w:t>
      </w:r>
      <w:r w:rsidRPr="00F75DFC">
        <w:rPr>
          <w:i/>
          <w:sz w:val="16"/>
          <w:lang w:val="es-MX"/>
        </w:rPr>
        <w:t>La actualización puede tardar hasta una hora según el dispositivo y el entorno de Internet.</w:t>
      </w:r>
    </w:p>
    <w:p w:rsidR="00F75DFC" w:rsidRPr="00F75DFC" w:rsidRDefault="00F75DFC" w:rsidP="00F75DFC">
      <w:pPr>
        <w:rPr>
          <w:i/>
          <w:sz w:val="16"/>
          <w:lang w:val="es-MX"/>
        </w:rPr>
      </w:pPr>
      <w:r w:rsidRPr="00F75DFC">
        <w:rPr>
          <w:i/>
          <w:sz w:val="16"/>
          <w:lang w:val="es-MX"/>
        </w:rPr>
        <w:t xml:space="preserve">2 </w:t>
      </w:r>
      <w:r w:rsidRPr="00F75DFC">
        <w:rPr>
          <w:i/>
          <w:sz w:val="16"/>
          <w:lang w:val="es-MX"/>
        </w:rPr>
        <w:t xml:space="preserve">Compatible con teléfonos inteligentes y tabletas equipados con Android ™ 6.0 o superior y que sean compatibles con Google Play ™, o un iPhone ®, iPad ® y iPod </w:t>
      </w:r>
      <w:proofErr w:type="spellStart"/>
      <w:r w:rsidRPr="00F75DFC">
        <w:rPr>
          <w:i/>
          <w:sz w:val="16"/>
          <w:lang w:val="es-MX"/>
        </w:rPr>
        <w:t>Touch</w:t>
      </w:r>
      <w:proofErr w:type="spellEnd"/>
      <w:r w:rsidRPr="00F75DFC">
        <w:rPr>
          <w:i/>
          <w:sz w:val="16"/>
          <w:lang w:val="es-MX"/>
        </w:rPr>
        <w:t xml:space="preserve"> ® equipados con iOS9.3 o superior.</w:t>
      </w:r>
    </w:p>
    <w:p w:rsidR="00F75DFC" w:rsidRPr="00F75DFC" w:rsidRDefault="00F75DFC" w:rsidP="00F75DFC">
      <w:pPr>
        <w:rPr>
          <w:i/>
          <w:sz w:val="16"/>
          <w:lang w:val="es-MX"/>
        </w:rPr>
      </w:pPr>
      <w:r w:rsidRPr="00F75DFC">
        <w:rPr>
          <w:i/>
          <w:sz w:val="16"/>
          <w:lang w:val="es-MX"/>
        </w:rPr>
        <w:t>Las imágenes a continuación son de la aplicación en un dispositivo Android ™. La interfaz de usuario diferirá ligeramente en iOS, pero el procedimiento es el mismo.</w:t>
      </w:r>
    </w:p>
    <w:bookmarkEnd w:id="0"/>
    <w:p w:rsidR="00F75DFC" w:rsidRDefault="00F75DFC" w:rsidP="00F75DFC">
      <w:pPr>
        <w:rPr>
          <w:i/>
          <w:sz w:val="20"/>
          <w:lang w:val="es-MX"/>
        </w:rPr>
      </w:pPr>
    </w:p>
    <w:p w:rsidR="005D3F88" w:rsidRDefault="005D3F88" w:rsidP="005D3F88">
      <w:pPr>
        <w:rPr>
          <w:lang w:val="es-MX"/>
        </w:rPr>
      </w:pPr>
    </w:p>
    <w:p w:rsidR="005D3F88" w:rsidRDefault="005D3F88" w:rsidP="005D3F88">
      <w:pPr>
        <w:rPr>
          <w:lang w:val="es-MX"/>
        </w:rPr>
      </w:pPr>
      <w:r>
        <w:rPr>
          <w:rFonts w:eastAsia="MS PGothic" w:cs="Arial"/>
          <w:noProof/>
          <w:color w:val="7F7F7F" w:themeColor="text1" w:themeTint="80"/>
          <w:sz w:val="21"/>
          <w:szCs w:val="21"/>
          <w:lang w:val="es-MX" w:eastAsia="es-MX"/>
        </w:rPr>
        <w:lastRenderedPageBreak/>
        <w:drawing>
          <wp:inline distT="0" distB="0" distL="0" distR="0">
            <wp:extent cx="5721350" cy="2946400"/>
            <wp:effectExtent l="0" t="0" r="0" b="6350"/>
            <wp:docPr id="9" name="Imagen 9" descr="Update_Pana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pdate_Pana_E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F88" w:rsidRDefault="005D3F88" w:rsidP="005D3F88">
      <w:pPr>
        <w:rPr>
          <w:lang w:val="es-MX"/>
        </w:rPr>
      </w:pPr>
      <w:r>
        <w:rPr>
          <w:lang w:val="es-MX"/>
        </w:rPr>
        <w:t>Al tocar "Actualizar", el firmware se transfiere a los audífonos para comenzar la actualización. Las transferencias pueden interrumpirse o ralentizarse si se reproduce música o hay una llamada durante la transferencia. Inicie la transferencia con los audífonos fuera de su base de carga, colóquelos cerca y no los utilice.</w:t>
      </w:r>
    </w:p>
    <w:p w:rsidR="005D3F88" w:rsidRDefault="005D3F88" w:rsidP="005D3F88">
      <w:pPr>
        <w:rPr>
          <w:lang w:val="es-MX"/>
        </w:rPr>
      </w:pPr>
      <w:r>
        <w:rPr>
          <w:rFonts w:eastAsia="MS PGothic" w:cs="Arial"/>
          <w:noProof/>
          <w:sz w:val="21"/>
          <w:szCs w:val="21"/>
          <w:lang w:val="es-MX" w:eastAsia="es-MX"/>
        </w:rPr>
        <w:drawing>
          <wp:inline distT="0" distB="0" distL="0" distR="0" wp14:anchorId="7E03833E" wp14:editId="67CEE3D2">
            <wp:extent cx="5723890" cy="2749550"/>
            <wp:effectExtent l="0" t="0" r="0" b="0"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Update_Pana_Eng_0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F88" w:rsidRDefault="005D3F88" w:rsidP="005D3F88">
      <w:pPr>
        <w:rPr>
          <w:lang w:val="es-MX"/>
        </w:rPr>
      </w:pPr>
      <w:r>
        <w:rPr>
          <w:lang w:val="es-MX"/>
        </w:rPr>
        <w:t>Espere hasta que se complete la actualización para poder utilizar los audífonos y la aplicación. Una vez que se haya actualizado el firmware, los audífonos se reiniciarán automáticamente y se volverán a conectar con el teléfono.</w:t>
      </w:r>
    </w:p>
    <w:p w:rsidR="005D3F88" w:rsidRDefault="005D3F88" w:rsidP="005D3F88">
      <w:pPr>
        <w:rPr>
          <w:lang w:val="es-MX"/>
        </w:rPr>
      </w:pPr>
      <w:r>
        <w:rPr>
          <w:lang w:val="es-MX"/>
        </w:rPr>
        <w:t>La aplicación no funcionará correctamente hasta que se complete la actualización. No intente utilizar los audífonos o la aplicación mientras la actualización está en curso.</w:t>
      </w:r>
    </w:p>
    <w:p w:rsidR="005D3F88" w:rsidRDefault="005D3F88" w:rsidP="005D3F88">
      <w:pPr>
        <w:rPr>
          <w:lang w:val="es-MX"/>
        </w:rPr>
      </w:pPr>
      <w:r>
        <w:rPr>
          <w:rFonts w:eastAsia="MS PGothic" w:cs="Arial"/>
          <w:noProof/>
          <w:sz w:val="21"/>
          <w:szCs w:val="21"/>
          <w:lang w:val="es-MX" w:eastAsia="es-MX"/>
        </w:rPr>
        <w:lastRenderedPageBreak/>
        <w:drawing>
          <wp:inline distT="0" distB="0" distL="0" distR="0" wp14:anchorId="7D9B1362" wp14:editId="4143972E">
            <wp:extent cx="1618034" cy="2939373"/>
            <wp:effectExtent l="0" t="0" r="127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pdate_Eng_0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284" cy="297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F88" w:rsidRDefault="005D3F88" w:rsidP="005D3F88">
      <w:pPr>
        <w:rPr>
          <w:lang w:val="es-MX"/>
        </w:rPr>
      </w:pPr>
      <w:r>
        <w:rPr>
          <w:lang w:val="es-MX"/>
        </w:rPr>
        <w:t>La actualización estará completa cuando aparezca la pantalla principal.</w:t>
      </w:r>
    </w:p>
    <w:p w:rsidR="00525A38" w:rsidRDefault="00525A38" w:rsidP="005D3F88">
      <w:pPr>
        <w:rPr>
          <w:lang w:val="es-MX"/>
        </w:rPr>
      </w:pPr>
    </w:p>
    <w:p w:rsidR="00525A38" w:rsidRDefault="00525A38" w:rsidP="005D3F88">
      <w:pPr>
        <w:rPr>
          <w:lang w:val="es-MX"/>
        </w:rPr>
      </w:pPr>
    </w:p>
    <w:p w:rsidR="00525A38" w:rsidRDefault="00525A38" w:rsidP="00525A38">
      <w:pPr>
        <w:rPr>
          <w:lang w:val="es-MX"/>
        </w:rPr>
      </w:pPr>
      <w:r>
        <w:rPr>
          <w:lang w:val="es-MX"/>
        </w:rPr>
        <w:t>[NOTA]</w:t>
      </w:r>
    </w:p>
    <w:p w:rsidR="00525A38" w:rsidRDefault="00525A38" w:rsidP="00525A38">
      <w:pPr>
        <w:rPr>
          <w:lang w:val="es-MX"/>
        </w:rPr>
      </w:pPr>
      <w:r>
        <w:rPr>
          <w:lang w:val="es-MX"/>
        </w:rPr>
        <w:t>Las funciones, los nombres de las funciones y las especificaciones están sujetos a cambios sin previo aviso.</w:t>
      </w:r>
    </w:p>
    <w:p w:rsidR="00525A38" w:rsidRDefault="00525A38" w:rsidP="00525A38">
      <w:pPr>
        <w:rPr>
          <w:lang w:val="es-MX"/>
        </w:rPr>
      </w:pPr>
      <w:r>
        <w:rPr>
          <w:lang w:val="es-MX"/>
        </w:rPr>
        <w:t>AVISO DE MARCA:</w:t>
      </w:r>
    </w:p>
    <w:p w:rsidR="00525A38" w:rsidRDefault="00525A38" w:rsidP="00525A38">
      <w:pPr>
        <w:rPr>
          <w:lang w:val="es-MX"/>
        </w:rPr>
      </w:pPr>
      <w:proofErr w:type="gramStart"/>
      <w:r>
        <w:rPr>
          <w:lang w:val="es-MX"/>
        </w:rPr>
        <w:t>iPad</w:t>
      </w:r>
      <w:proofErr w:type="gramEnd"/>
      <w:r>
        <w:rPr>
          <w:lang w:val="es-MX"/>
        </w:rPr>
        <w:t xml:space="preserve">, iPhone e iPod </w:t>
      </w:r>
      <w:proofErr w:type="spellStart"/>
      <w:r>
        <w:rPr>
          <w:lang w:val="es-MX"/>
        </w:rPr>
        <w:t>touch</w:t>
      </w:r>
      <w:proofErr w:type="spellEnd"/>
      <w:r>
        <w:rPr>
          <w:lang w:val="es-MX"/>
        </w:rPr>
        <w:t xml:space="preserve"> son marcas comerciales de Apple Inc., registradas en EE. UU. </w:t>
      </w:r>
      <w:proofErr w:type="gramStart"/>
      <w:r>
        <w:rPr>
          <w:lang w:val="es-MX"/>
        </w:rPr>
        <w:t>y</w:t>
      </w:r>
      <w:proofErr w:type="gramEnd"/>
      <w:r>
        <w:rPr>
          <w:lang w:val="es-MX"/>
        </w:rPr>
        <w:t xml:space="preserve"> otros países.</w:t>
      </w:r>
    </w:p>
    <w:p w:rsidR="00525A38" w:rsidRDefault="00525A38" w:rsidP="00525A38">
      <w:pPr>
        <w:rPr>
          <w:lang w:val="es-MX"/>
        </w:rPr>
      </w:pPr>
      <w:r>
        <w:rPr>
          <w:lang w:val="es-MX"/>
        </w:rPr>
        <w:t>Google, Android, Google Play y otras marcas y logotipos relacionados son marcas comerciales de Google LLC.</w:t>
      </w:r>
    </w:p>
    <w:p w:rsidR="00525A38" w:rsidRDefault="00525A38" w:rsidP="00525A38">
      <w:pPr>
        <w:rPr>
          <w:lang w:val="es-MX"/>
        </w:rPr>
      </w:pPr>
      <w:r>
        <w:rPr>
          <w:lang w:val="es-MX"/>
        </w:rPr>
        <w:t xml:space="preserve">La marca denominativa y los logotipos de Bluetooth® son marcas comerciales registradas propiedad de Bluetooth SIG, Inc. y cualquier uso de dichas marcas por parte de Panasonic </w:t>
      </w:r>
      <w:proofErr w:type="spellStart"/>
      <w:r>
        <w:rPr>
          <w:lang w:val="es-MX"/>
        </w:rPr>
        <w:t>Corporation</w:t>
      </w:r>
      <w:proofErr w:type="spellEnd"/>
      <w:r>
        <w:rPr>
          <w:lang w:val="es-MX"/>
        </w:rPr>
        <w:t xml:space="preserve"> se realiza bajo licencia. Otras marcas comerciales y nombres comerciales pertenecen a sus respectivos propietarios.</w:t>
      </w:r>
    </w:p>
    <w:p w:rsidR="00525A38" w:rsidRDefault="00525A38" w:rsidP="005D3F88">
      <w:pPr>
        <w:rPr>
          <w:lang w:val="es-MX"/>
        </w:rPr>
      </w:pPr>
    </w:p>
    <w:p w:rsidR="005D3F88" w:rsidRDefault="005D3F88" w:rsidP="005D3F88">
      <w:pPr>
        <w:rPr>
          <w:lang w:val="es-MX"/>
        </w:rPr>
      </w:pPr>
    </w:p>
    <w:sectPr w:rsidR="005D3F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32662"/>
    <w:multiLevelType w:val="hybridMultilevel"/>
    <w:tmpl w:val="825EE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C44"/>
    <w:rsid w:val="000D252F"/>
    <w:rsid w:val="002E2DCA"/>
    <w:rsid w:val="00355580"/>
    <w:rsid w:val="003C0A03"/>
    <w:rsid w:val="004B7C44"/>
    <w:rsid w:val="00525A38"/>
    <w:rsid w:val="005D3F88"/>
    <w:rsid w:val="00F75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CC4243-85A4-409E-8AC1-C47A66214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B7C44"/>
    <w:pPr>
      <w:spacing w:line="256" w:lineRule="auto"/>
      <w:ind w:left="720"/>
      <w:contextualSpacing/>
    </w:pPr>
  </w:style>
  <w:style w:type="table" w:styleId="Tablaconcuadrcula">
    <w:name w:val="Table Grid"/>
    <w:basedOn w:val="Tablanormal"/>
    <w:rsid w:val="003C0A03"/>
    <w:pPr>
      <w:widowControl w:val="0"/>
      <w:spacing w:after="0" w:line="240" w:lineRule="auto"/>
      <w:jc w:val="both"/>
    </w:pPr>
    <w:rPr>
      <w:rFonts w:ascii="Century" w:eastAsia="MS Mincho" w:hAnsi="Century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846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CORDERO ONDARZA</dc:creator>
  <cp:keywords/>
  <dc:description/>
  <cp:lastModifiedBy>T. ALMEIDA</cp:lastModifiedBy>
  <cp:revision>2</cp:revision>
  <dcterms:created xsi:type="dcterms:W3CDTF">2021-01-29T16:47:00Z</dcterms:created>
  <dcterms:modified xsi:type="dcterms:W3CDTF">2021-01-29T16:47:00Z</dcterms:modified>
</cp:coreProperties>
</file>